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A1" w:rsidRDefault="00CA1AA1" w:rsidP="00D06010">
      <w:pPr>
        <w:ind w:right="-144"/>
        <w:jc w:val="center"/>
        <w:rPr>
          <w:sz w:val="28"/>
          <w:szCs w:val="28"/>
        </w:rPr>
      </w:pPr>
      <w:r w:rsidRPr="00E4322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50.4pt;height:54pt;visibility:visible">
            <v:imagedata r:id="rId7" o:title=""/>
          </v:shape>
        </w:pict>
      </w:r>
    </w:p>
    <w:p w:rsidR="00CA1AA1" w:rsidRDefault="00CA1AA1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CA1AA1" w:rsidRDefault="00CA1AA1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КОНТРОЛЬНО-СЧЕТНАЯ ПАЛАТА </w:t>
      </w:r>
    </w:p>
    <w:p w:rsidR="00CA1AA1" w:rsidRDefault="00CA1AA1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РУЗСКОГО МУНИЦИПАЛЬНОГО РАЙОНА</w:t>
      </w:r>
    </w:p>
    <w:p w:rsidR="00CA1AA1" w:rsidRDefault="00CA1AA1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МОСКОВСКОЙ ОБЛАСТИ</w:t>
      </w:r>
    </w:p>
    <w:tbl>
      <w:tblPr>
        <w:tblpPr w:leftFromText="180" w:rightFromText="180" w:vertAnchor="text" w:horzAnchor="margin" w:tblpY="108"/>
        <w:tblW w:w="0" w:type="auto"/>
        <w:tblLook w:val="00A0"/>
      </w:tblPr>
      <w:tblGrid>
        <w:gridCol w:w="4808"/>
      </w:tblGrid>
      <w:tr w:rsidR="00CA1AA1" w:rsidTr="00D06010">
        <w:trPr>
          <w:trHeight w:val="108"/>
        </w:trPr>
        <w:tc>
          <w:tcPr>
            <w:tcW w:w="4808" w:type="dxa"/>
          </w:tcPr>
          <w:p w:rsidR="00CA1AA1" w:rsidRDefault="00CA1AA1">
            <w:pPr>
              <w:spacing w:line="240" w:lineRule="exact"/>
              <w:ind w:right="-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Солнцева ул., 11,каб. 428, Руза, Московская область, 143100</w:t>
            </w:r>
          </w:p>
        </w:tc>
      </w:tr>
    </w:tbl>
    <w:p w:rsidR="00CA1AA1" w:rsidRDefault="00CA1AA1" w:rsidP="00D06010">
      <w:pPr>
        <w:spacing w:line="240" w:lineRule="exact"/>
        <w:ind w:right="-144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Тел/факс  8/495/27- 2-01-46  </w:t>
      </w:r>
    </w:p>
    <w:p w:rsidR="00CA1AA1" w:rsidRDefault="00CA1AA1" w:rsidP="00D06010">
      <w:pPr>
        <w:spacing w:line="240" w:lineRule="exact"/>
        <w:ind w:right="-144"/>
        <w:rPr>
          <w:sz w:val="40"/>
          <w:szCs w:val="40"/>
        </w:rPr>
      </w:pPr>
    </w:p>
    <w:p w:rsidR="00CA1AA1" w:rsidRDefault="00CA1AA1" w:rsidP="00D06010">
      <w:pPr>
        <w:ind w:right="-144"/>
        <w:rPr>
          <w:sz w:val="20"/>
          <w:szCs w:val="20"/>
        </w:rPr>
      </w:pPr>
      <w:r>
        <w:rPr>
          <w:sz w:val="20"/>
          <w:szCs w:val="20"/>
        </w:rPr>
        <w:t xml:space="preserve">    ОКПО 96363871 , ОГРН 1065075011000, ИНН/КПП 5075033330/507501001</w:t>
      </w:r>
    </w:p>
    <w:p w:rsidR="00CA1AA1" w:rsidRDefault="00CA1AA1" w:rsidP="00D06010">
      <w:pPr>
        <w:jc w:val="center"/>
      </w:pPr>
      <w:r w:rsidRPr="00B553B9">
        <w:rPr>
          <w:sz w:val="20"/>
          <w:szCs w:val="20"/>
        </w:rPr>
        <w:pict>
          <v:shape id="_x0000_i1026" type="#_x0000_t75" style="width:514.25pt;height:7.75pt" o:hrpct="0" o:hralign="center" o:hr="t">
            <v:imagedata r:id="rId8" o:title=""/>
          </v:shape>
        </w:pict>
      </w:r>
    </w:p>
    <w:p w:rsidR="00CA1AA1" w:rsidRDefault="00CA1AA1"/>
    <w:p w:rsidR="00CA1AA1" w:rsidRPr="00C5216B" w:rsidRDefault="00CA1AA1" w:rsidP="00C5216B">
      <w:pPr>
        <w:jc w:val="center"/>
        <w:rPr>
          <w:b/>
          <w:sz w:val="28"/>
          <w:szCs w:val="28"/>
        </w:rPr>
      </w:pPr>
      <w:r w:rsidRPr="00C5216B">
        <w:rPr>
          <w:b/>
          <w:sz w:val="28"/>
          <w:szCs w:val="28"/>
        </w:rPr>
        <w:t xml:space="preserve">Заключение </w:t>
      </w:r>
    </w:p>
    <w:p w:rsidR="00CA1AA1" w:rsidRPr="00C5216B" w:rsidRDefault="00CA1AA1" w:rsidP="00C5216B">
      <w:pPr>
        <w:jc w:val="center"/>
        <w:rPr>
          <w:b/>
          <w:sz w:val="28"/>
          <w:szCs w:val="28"/>
        </w:rPr>
      </w:pPr>
      <w:r w:rsidRPr="00C5216B">
        <w:rPr>
          <w:b/>
          <w:sz w:val="28"/>
          <w:szCs w:val="28"/>
        </w:rPr>
        <w:t>о результатах проведения внешней проверки бюджетной отчётности Совет депутатов Рузского муниципального района за 2015 год</w:t>
      </w:r>
    </w:p>
    <w:p w:rsidR="00CA1AA1" w:rsidRPr="00C5216B" w:rsidRDefault="00CA1AA1" w:rsidP="00C5216B">
      <w:pPr>
        <w:jc w:val="center"/>
        <w:rPr>
          <w:b/>
          <w:sz w:val="28"/>
          <w:szCs w:val="28"/>
        </w:rPr>
      </w:pPr>
    </w:p>
    <w:p w:rsidR="00CA1AA1" w:rsidRPr="00C5216B" w:rsidRDefault="00CA1AA1" w:rsidP="00C5216B">
      <w:pPr>
        <w:rPr>
          <w:sz w:val="28"/>
          <w:szCs w:val="28"/>
        </w:rPr>
      </w:pPr>
      <w:r w:rsidRPr="00C5216B">
        <w:rPr>
          <w:sz w:val="28"/>
          <w:szCs w:val="28"/>
        </w:rPr>
        <w:t>31 марта 2016 года                                                                                № _____</w:t>
      </w:r>
    </w:p>
    <w:p w:rsidR="00CA1AA1" w:rsidRPr="00C5216B" w:rsidRDefault="00CA1AA1" w:rsidP="00C5216B">
      <w:pPr>
        <w:rPr>
          <w:sz w:val="28"/>
          <w:szCs w:val="28"/>
        </w:rPr>
      </w:pPr>
    </w:p>
    <w:p w:rsidR="00CA1AA1" w:rsidRPr="00C5216B" w:rsidRDefault="00CA1AA1" w:rsidP="00C5216B">
      <w:pPr>
        <w:numPr>
          <w:ilvl w:val="1"/>
          <w:numId w:val="8"/>
        </w:numPr>
        <w:jc w:val="center"/>
        <w:rPr>
          <w:b/>
          <w:bCs/>
          <w:iCs/>
          <w:sz w:val="28"/>
          <w:szCs w:val="28"/>
        </w:rPr>
      </w:pPr>
      <w:r w:rsidRPr="00C5216B">
        <w:rPr>
          <w:b/>
          <w:bCs/>
          <w:sz w:val="28"/>
          <w:szCs w:val="28"/>
        </w:rPr>
        <w:t>Своевременность и полнота представления</w:t>
      </w:r>
      <w:r w:rsidRPr="00C5216B">
        <w:rPr>
          <w:b/>
          <w:bCs/>
          <w:iCs/>
          <w:sz w:val="28"/>
          <w:szCs w:val="28"/>
        </w:rPr>
        <w:t xml:space="preserve"> годовой отчётности</w:t>
      </w:r>
    </w:p>
    <w:p w:rsidR="00CA1AA1" w:rsidRPr="00C5216B" w:rsidRDefault="00CA1AA1" w:rsidP="00C5216B">
      <w:pPr>
        <w:jc w:val="center"/>
        <w:rPr>
          <w:b/>
          <w:bCs/>
          <w:iCs/>
          <w:sz w:val="28"/>
          <w:szCs w:val="28"/>
        </w:rPr>
      </w:pPr>
      <w:r w:rsidRPr="00C5216B">
        <w:rPr>
          <w:b/>
          <w:bCs/>
          <w:iCs/>
          <w:sz w:val="28"/>
          <w:szCs w:val="28"/>
        </w:rPr>
        <w:t xml:space="preserve"> </w:t>
      </w:r>
      <w:r w:rsidRPr="00C5216B">
        <w:rPr>
          <w:b/>
          <w:sz w:val="28"/>
          <w:szCs w:val="28"/>
        </w:rPr>
        <w:t>об исполнении бюджета</w:t>
      </w:r>
    </w:p>
    <w:p w:rsidR="00CA1AA1" w:rsidRPr="00C5216B" w:rsidRDefault="00CA1AA1" w:rsidP="00C5216B">
      <w:pPr>
        <w:jc w:val="center"/>
        <w:rPr>
          <w:sz w:val="28"/>
          <w:szCs w:val="28"/>
        </w:rPr>
      </w:pPr>
    </w:p>
    <w:p w:rsidR="00CA1AA1" w:rsidRPr="00C5216B" w:rsidRDefault="00CA1AA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Заключение по результатам проведения внешней проверки годовой бюджетной </w:t>
      </w:r>
      <w:r w:rsidRPr="00C5216B">
        <w:rPr>
          <w:bCs/>
          <w:iCs/>
          <w:sz w:val="28"/>
          <w:szCs w:val="28"/>
        </w:rPr>
        <w:t xml:space="preserve">отчётности </w:t>
      </w:r>
      <w:r w:rsidRPr="00C5216B">
        <w:rPr>
          <w:sz w:val="28"/>
          <w:szCs w:val="28"/>
        </w:rPr>
        <w:t xml:space="preserve">главного распорядителя бюджетных средств – Совет депутатов Рузского муниципального района (далее – Совет депутатов) за </w:t>
      </w:r>
      <w:r w:rsidRPr="00C5216B">
        <w:rPr>
          <w:bCs/>
          <w:iCs/>
          <w:sz w:val="28"/>
          <w:szCs w:val="28"/>
        </w:rPr>
        <w:t>2015 год</w:t>
      </w:r>
      <w:r w:rsidRPr="00C5216B">
        <w:rPr>
          <w:sz w:val="28"/>
          <w:szCs w:val="28"/>
        </w:rPr>
        <w:t xml:space="preserve"> подготовлено Контрольно-Счетной палатой Рузского муниципального района в соответствии с требованиями  статьи 264.4 Бюджетного кодекса Российской Федерации, пункта 3 части 2 статьи 9 </w:t>
      </w:r>
      <w:r w:rsidRPr="00C5216B">
        <w:rPr>
          <w:sz w:val="28"/>
          <w:szCs w:val="28"/>
          <w:lang w:eastAsia="en-US"/>
        </w:rPr>
        <w:t xml:space="preserve">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Pr="00C5216B">
        <w:rPr>
          <w:sz w:val="28"/>
          <w:szCs w:val="28"/>
        </w:rPr>
        <w:t xml:space="preserve">и статьи 17  Положения о бюджетном процессе в Рузском муниципальном районе, утверждённого Решением  Совета депутатов Рузского муниципального района от 24.09.2014 г. № 99/18  (далее - Положение о бюджетном процессе). </w:t>
      </w:r>
    </w:p>
    <w:p w:rsidR="00CA1AA1" w:rsidRPr="00C5216B" w:rsidRDefault="00CA1AA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Годовая бюджетная отчётность представлена в Контрольно-Счетную палату Рузского муниципального района (далее – Контрольно-счетная палата) в срок, установленный разделом 3 статьи 17 Положения о бюджетном процессе. </w:t>
      </w:r>
    </w:p>
    <w:p w:rsidR="00CA1AA1" w:rsidRPr="00C5216B" w:rsidRDefault="00CA1AA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Бюджетная отчетность представлена на бумажном носителе в сброшюрованном и пронумерованном виде с оглавлением и сопроводительным письмом. </w:t>
      </w:r>
    </w:p>
    <w:p w:rsidR="00CA1AA1" w:rsidRPr="00C5216B" w:rsidRDefault="00CA1AA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Полнота представленной бюджетной отчётности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28.12.2010г. № 191н (далее - Инструкция № 191н</w:t>
      </w:r>
      <w:r>
        <w:rPr>
          <w:sz w:val="28"/>
          <w:szCs w:val="28"/>
        </w:rPr>
        <w:t>)</w:t>
      </w:r>
      <w:r w:rsidRPr="00C5216B">
        <w:rPr>
          <w:sz w:val="28"/>
          <w:szCs w:val="28"/>
        </w:rPr>
        <w:t>.</w:t>
      </w:r>
    </w:p>
    <w:p w:rsidR="00CA1AA1" w:rsidRPr="00C5216B" w:rsidRDefault="00CA1AA1" w:rsidP="00C5216B">
      <w:pPr>
        <w:pStyle w:val="ListParagraph"/>
        <w:ind w:left="0" w:firstLine="709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В соответствии с пунктом 8 Инструкции 191н необходимо отражать в пояснительной записке информацию о формах отчетности</w:t>
      </w:r>
      <w:r>
        <w:rPr>
          <w:sz w:val="28"/>
          <w:szCs w:val="28"/>
        </w:rPr>
        <w:t>,</w:t>
      </w:r>
      <w:r w:rsidRPr="00C5216B">
        <w:rPr>
          <w:sz w:val="28"/>
          <w:szCs w:val="28"/>
        </w:rPr>
        <w:t xml:space="preserve"> не имеющих числового значения. </w:t>
      </w:r>
    </w:p>
    <w:p w:rsidR="00CA1AA1" w:rsidRPr="00C5216B" w:rsidRDefault="00CA1AA1" w:rsidP="00C521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1AA1" w:rsidRDefault="00CA1AA1" w:rsidP="00E818CC">
      <w:pPr>
        <w:numPr>
          <w:ilvl w:val="1"/>
          <w:numId w:val="8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5216B">
        <w:rPr>
          <w:b/>
          <w:sz w:val="28"/>
          <w:szCs w:val="28"/>
        </w:rPr>
        <w:t>Анализ и оценка форм бюджетной отчетности</w:t>
      </w:r>
    </w:p>
    <w:p w:rsidR="00CA1AA1" w:rsidRPr="00C5216B" w:rsidRDefault="00CA1AA1" w:rsidP="00E818C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A1AA1" w:rsidRPr="00C5216B" w:rsidRDefault="00CA1AA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Анализ форм бюджетной отчетности осуществлялся в рамках порядка её составления, а оценка на основании обобщенных показателей, содержащихся в отчетности, путем суммирования одноименных показателей и исключения в установленно</w:t>
      </w:r>
      <w:r>
        <w:rPr>
          <w:sz w:val="28"/>
          <w:szCs w:val="28"/>
        </w:rPr>
        <w:t>м Инструкцией № 191н порядке</w:t>
      </w:r>
      <w:r w:rsidRPr="00C5216B">
        <w:rPr>
          <w:sz w:val="28"/>
          <w:szCs w:val="28"/>
        </w:rPr>
        <w:t xml:space="preserve"> взаимосвязанных показателей по позициям консолидируемых форм.</w:t>
      </w:r>
    </w:p>
    <w:p w:rsidR="00CA1AA1" w:rsidRPr="00C5216B" w:rsidRDefault="00CA1AA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Таким образом, в ходе внешней проверки анализ и оценка осуществлялась в отношении следующих форм бюджетной отчетности:</w:t>
      </w:r>
    </w:p>
    <w:p w:rsidR="00CA1AA1" w:rsidRPr="00C5216B" w:rsidRDefault="00CA1AA1" w:rsidP="00C5216B">
      <w:pPr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-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0503130);</w:t>
      </w:r>
    </w:p>
    <w:p w:rsidR="00CA1AA1" w:rsidRPr="00C5216B" w:rsidRDefault="00CA1AA1" w:rsidP="00C521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CA1AA1" w:rsidRPr="00C5216B" w:rsidRDefault="00CA1AA1" w:rsidP="00C5216B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-   отчет о финансовых результатах деятельности (ф. 0503121);</w:t>
      </w:r>
    </w:p>
    <w:p w:rsidR="00CA1AA1" w:rsidRPr="00C5216B" w:rsidRDefault="00CA1AA1" w:rsidP="00C5216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- отчет об исполнении   бюджета   главного   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0503127);</w:t>
      </w:r>
    </w:p>
    <w:p w:rsidR="00CA1AA1" w:rsidRPr="00C5216B" w:rsidRDefault="00CA1AA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-  отчет о принятых бюджетных обязательствах (ф. 0503128);</w:t>
      </w:r>
    </w:p>
    <w:p w:rsidR="00CA1AA1" w:rsidRPr="00C5216B" w:rsidRDefault="00CA1AA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-  пояснительная записка </w:t>
      </w:r>
      <w:hyperlink r:id="rId9" w:anchor="Par7898" w:history="1">
        <w:r w:rsidRPr="00C5216B">
          <w:rPr>
            <w:sz w:val="28"/>
            <w:szCs w:val="28"/>
          </w:rPr>
          <w:t>(ф. 0503160)</w:t>
        </w:r>
      </w:hyperlink>
      <w:r>
        <w:rPr>
          <w:sz w:val="28"/>
          <w:szCs w:val="28"/>
        </w:rPr>
        <w:t xml:space="preserve"> (11</w:t>
      </w:r>
      <w:r w:rsidRPr="00C5216B">
        <w:rPr>
          <w:sz w:val="28"/>
          <w:szCs w:val="28"/>
        </w:rPr>
        <w:t xml:space="preserve"> форм и 7 таблиц).</w:t>
      </w:r>
    </w:p>
    <w:p w:rsidR="00CA1AA1" w:rsidRPr="00C5216B" w:rsidRDefault="00CA1AA1" w:rsidP="00C5216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Результаты анализа указанных форм бюджетной отчётности подтверждают их составление с соблюдением порядка, утверждённого Инструкцией № 191н, а также проведено сопоставление форм отчётности путём сверки показателей представленной отчётности по установленным контрольным соотношениям (расхождений не обнаружено).</w:t>
      </w:r>
    </w:p>
    <w:p w:rsidR="00CA1AA1" w:rsidRPr="00C5216B" w:rsidRDefault="00CA1AA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В целом представленная для внешней проверки годовая бухгалтерская отчётность достоверно отражает финансовое положение Совета депутатов на 01.</w:t>
      </w:r>
      <w:r>
        <w:rPr>
          <w:sz w:val="28"/>
          <w:szCs w:val="28"/>
        </w:rPr>
        <w:t>01.2016</w:t>
      </w:r>
      <w:r w:rsidRPr="00C5216B">
        <w:rPr>
          <w:sz w:val="28"/>
          <w:szCs w:val="28"/>
        </w:rPr>
        <w:t xml:space="preserve"> года и результаты финансово-хозяйственной деятельности ор</w:t>
      </w:r>
      <w:r>
        <w:rPr>
          <w:sz w:val="28"/>
          <w:szCs w:val="28"/>
        </w:rPr>
        <w:t>ганизации за период с 01.01.2015</w:t>
      </w:r>
      <w:r w:rsidRPr="00C5216B">
        <w:rPr>
          <w:sz w:val="28"/>
          <w:szCs w:val="28"/>
        </w:rPr>
        <w:t xml:space="preserve"> г. по 3</w:t>
      </w:r>
      <w:r>
        <w:rPr>
          <w:sz w:val="28"/>
          <w:szCs w:val="28"/>
        </w:rPr>
        <w:t>1.12.2015</w:t>
      </w:r>
      <w:r w:rsidRPr="00C5216B">
        <w:rPr>
          <w:sz w:val="28"/>
          <w:szCs w:val="28"/>
        </w:rPr>
        <w:t xml:space="preserve"> г.</w:t>
      </w:r>
    </w:p>
    <w:p w:rsidR="00CA1AA1" w:rsidRPr="00C5216B" w:rsidRDefault="00CA1AA1" w:rsidP="00C5216B">
      <w:pPr>
        <w:ind w:firstLine="567"/>
        <w:jc w:val="both"/>
        <w:rPr>
          <w:sz w:val="28"/>
          <w:szCs w:val="28"/>
        </w:rPr>
      </w:pPr>
      <w:r w:rsidRPr="00C5216B">
        <w:rPr>
          <w:color w:val="333333"/>
          <w:sz w:val="28"/>
          <w:szCs w:val="28"/>
        </w:rPr>
        <w:t xml:space="preserve">Вместе с тем </w:t>
      </w:r>
      <w:r w:rsidRPr="00C5216B">
        <w:rPr>
          <w:sz w:val="28"/>
          <w:szCs w:val="28"/>
        </w:rPr>
        <w:t xml:space="preserve">в ходе проведенной внешней проверки отчетности согласно Инструкции № 191н установлены факты </w:t>
      </w:r>
      <w:r w:rsidRPr="00C5216B">
        <w:rPr>
          <w:i/>
          <w:sz w:val="28"/>
          <w:szCs w:val="28"/>
        </w:rPr>
        <w:t>некорректного и неполного заполнения строк и граф отдельных форм</w:t>
      </w:r>
      <w:r w:rsidRPr="00C5216B">
        <w:rPr>
          <w:b/>
          <w:sz w:val="28"/>
          <w:szCs w:val="28"/>
        </w:rPr>
        <w:t xml:space="preserve"> </w:t>
      </w:r>
      <w:r w:rsidRPr="00C5216B">
        <w:rPr>
          <w:sz w:val="28"/>
          <w:szCs w:val="28"/>
        </w:rPr>
        <w:t xml:space="preserve">отчетности, </w:t>
      </w:r>
      <w:r>
        <w:rPr>
          <w:sz w:val="28"/>
          <w:szCs w:val="28"/>
        </w:rPr>
        <w:t>а именно</w:t>
      </w:r>
      <w:r w:rsidRPr="00C5216B">
        <w:rPr>
          <w:sz w:val="28"/>
          <w:szCs w:val="28"/>
        </w:rPr>
        <w:t>:</w:t>
      </w:r>
    </w:p>
    <w:p w:rsidR="00CA1AA1" w:rsidRPr="00C5216B" w:rsidRDefault="00CA1AA1" w:rsidP="00C5216B">
      <w:pPr>
        <w:pStyle w:val="ListParagraph"/>
        <w:numPr>
          <w:ilvl w:val="0"/>
          <w:numId w:val="9"/>
        </w:numPr>
        <w:ind w:left="0" w:firstLine="426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в нарушение пункта 161 в форме 0503162 сведения, характеризующие результативность в натуральных показателях, отсутствуют.</w:t>
      </w:r>
    </w:p>
    <w:p w:rsidR="00CA1AA1" w:rsidRPr="00C5216B" w:rsidRDefault="00CA1AA1" w:rsidP="00C5216B">
      <w:pPr>
        <w:ind w:firstLine="426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Если субъекту бюджетной отчетности не установлены в соответствующем порядке показатели результативности деятельности, то Сведения </w:t>
      </w:r>
      <w:hyperlink r:id="rId10" w:anchor="Par8441" w:history="1">
        <w:r w:rsidRPr="00C5216B">
          <w:rPr>
            <w:sz w:val="28"/>
            <w:szCs w:val="28"/>
          </w:rPr>
          <w:t>(ф. 0503162)</w:t>
        </w:r>
      </w:hyperlink>
      <w:r w:rsidRPr="00C5216B">
        <w:rPr>
          <w:sz w:val="28"/>
          <w:szCs w:val="28"/>
        </w:rPr>
        <w:t xml:space="preserve"> не составляются, при этом информация о результатах деятельности раскрывается в текстовой части раздела 2 Пояснительной записки.</w:t>
      </w:r>
    </w:p>
    <w:p w:rsidR="00CA1AA1" w:rsidRPr="00C5216B" w:rsidRDefault="00CA1AA1" w:rsidP="00C5216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в нарушение пункта 162 в форме 0503163 «Сведения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бюджета» в графе 5 не указаны причины внесенных уточнений, а также нет ссылок на правовые основания их внесения (статьи Бюджетного </w:t>
      </w:r>
      <w:hyperlink r:id="rId11" w:history="1">
        <w:r w:rsidRPr="00C5216B">
          <w:rPr>
            <w:sz w:val="28"/>
            <w:szCs w:val="28"/>
          </w:rPr>
          <w:t>кодекса</w:t>
        </w:r>
      </w:hyperlink>
      <w:r w:rsidRPr="00C5216B">
        <w:rPr>
          <w:sz w:val="28"/>
          <w:szCs w:val="28"/>
        </w:rPr>
        <w:t xml:space="preserve"> Российской Федерации и </w:t>
      </w:r>
      <w:r>
        <w:rPr>
          <w:sz w:val="28"/>
          <w:szCs w:val="28"/>
        </w:rPr>
        <w:t>решения</w:t>
      </w:r>
      <w:r w:rsidRPr="00C5216B">
        <w:rPr>
          <w:sz w:val="28"/>
          <w:szCs w:val="28"/>
        </w:rPr>
        <w:t xml:space="preserve"> о соответствующем бюджете).</w:t>
      </w:r>
    </w:p>
    <w:p w:rsidR="00CA1AA1" w:rsidRPr="00C5216B" w:rsidRDefault="00CA1AA1" w:rsidP="00C5216B">
      <w:pPr>
        <w:spacing w:before="12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При этом в целом бюджетную отчетность можно признать достоверной, так как, выявленные нарушения не повлияли на итоговые значения основных показателей бюджета. </w:t>
      </w:r>
    </w:p>
    <w:p w:rsidR="00CA1AA1" w:rsidRPr="00C5216B" w:rsidRDefault="00CA1AA1" w:rsidP="00C5216B">
      <w:pPr>
        <w:jc w:val="center"/>
        <w:rPr>
          <w:b/>
          <w:sz w:val="28"/>
          <w:szCs w:val="28"/>
        </w:rPr>
      </w:pPr>
      <w:r w:rsidRPr="00C5216B">
        <w:rPr>
          <w:b/>
          <w:sz w:val="28"/>
          <w:szCs w:val="28"/>
        </w:rPr>
        <w:t>2.1. Результаты деятельности</w:t>
      </w:r>
    </w:p>
    <w:p w:rsidR="00CA1AA1" w:rsidRPr="00C5216B" w:rsidRDefault="00CA1AA1" w:rsidP="00C5216B">
      <w:pPr>
        <w:jc w:val="center"/>
        <w:rPr>
          <w:b/>
          <w:sz w:val="28"/>
          <w:szCs w:val="28"/>
        </w:rPr>
      </w:pPr>
    </w:p>
    <w:p w:rsidR="00CA1AA1" w:rsidRPr="00C5216B" w:rsidRDefault="00CA1AA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В отчёте о финансовых результатах деятельности (ф. 0503121) представлены данные в разрезе кодов классификации операций сектора государственного управления по бюджетной и приносящей доход деятельности.</w:t>
      </w:r>
    </w:p>
    <w:p w:rsidR="00CA1AA1" w:rsidRPr="00C5216B" w:rsidRDefault="00CA1AA1" w:rsidP="00C5216B">
      <w:pPr>
        <w:ind w:firstLine="540"/>
        <w:jc w:val="right"/>
        <w:rPr>
          <w:b/>
          <w:sz w:val="22"/>
          <w:szCs w:val="22"/>
        </w:rPr>
      </w:pP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b/>
          <w:sz w:val="22"/>
          <w:szCs w:val="22"/>
        </w:rPr>
        <w:t>Таблица 1</w:t>
      </w:r>
    </w:p>
    <w:p w:rsidR="00CA1AA1" w:rsidRPr="00C5216B" w:rsidRDefault="00CA1AA1" w:rsidP="00C5216B">
      <w:pPr>
        <w:ind w:firstLine="540"/>
        <w:jc w:val="right"/>
        <w:rPr>
          <w:sz w:val="22"/>
          <w:szCs w:val="22"/>
        </w:rPr>
      </w:pP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  <w:t>тыс. рублей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8"/>
        <w:gridCol w:w="3833"/>
        <w:gridCol w:w="1701"/>
        <w:gridCol w:w="1701"/>
        <w:gridCol w:w="1535"/>
      </w:tblGrid>
      <w:tr w:rsidR="00CA1AA1" w:rsidRPr="00C5216B" w:rsidTr="003147E1">
        <w:trPr>
          <w:trHeight w:val="858"/>
        </w:trPr>
        <w:tc>
          <w:tcPr>
            <w:tcW w:w="698" w:type="dxa"/>
            <w:shd w:val="clear" w:color="auto" w:fill="FFFF00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№ п/п</w:t>
            </w:r>
          </w:p>
        </w:tc>
        <w:tc>
          <w:tcPr>
            <w:tcW w:w="3833" w:type="dxa"/>
            <w:shd w:val="clear" w:color="auto" w:fill="FFFF00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FFFF00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Бюджетная деятельность</w:t>
            </w:r>
          </w:p>
        </w:tc>
        <w:tc>
          <w:tcPr>
            <w:tcW w:w="1701" w:type="dxa"/>
            <w:shd w:val="clear" w:color="auto" w:fill="FFFF00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Средства во временном распоряжении</w:t>
            </w:r>
          </w:p>
        </w:tc>
        <w:tc>
          <w:tcPr>
            <w:tcW w:w="1535" w:type="dxa"/>
            <w:shd w:val="clear" w:color="auto" w:fill="FFFF00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итого</w:t>
            </w:r>
          </w:p>
        </w:tc>
      </w:tr>
      <w:tr w:rsidR="00CA1AA1" w:rsidRPr="00C5216B" w:rsidTr="003147E1">
        <w:trPr>
          <w:trHeight w:val="325"/>
        </w:trPr>
        <w:tc>
          <w:tcPr>
            <w:tcW w:w="698" w:type="dxa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1.</w:t>
            </w:r>
          </w:p>
        </w:tc>
        <w:tc>
          <w:tcPr>
            <w:tcW w:w="3833" w:type="dxa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Доходы</w:t>
            </w:r>
          </w:p>
        </w:tc>
        <w:tc>
          <w:tcPr>
            <w:tcW w:w="1701" w:type="dxa"/>
          </w:tcPr>
          <w:p w:rsidR="00CA1AA1" w:rsidRPr="00C5216B" w:rsidRDefault="00CA1AA1" w:rsidP="00C5216B">
            <w:pPr>
              <w:jc w:val="center"/>
            </w:pPr>
            <w:r w:rsidRPr="00C5216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CA1AA1" w:rsidRPr="00C5216B" w:rsidRDefault="00CA1AA1" w:rsidP="00C5216B">
            <w:pPr>
              <w:jc w:val="center"/>
            </w:pPr>
            <w:r w:rsidRPr="00C5216B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CA1AA1" w:rsidRPr="00C5216B" w:rsidRDefault="00CA1AA1" w:rsidP="00C5216B">
            <w:pPr>
              <w:jc w:val="center"/>
            </w:pPr>
            <w:r w:rsidRPr="00C5216B">
              <w:rPr>
                <w:sz w:val="22"/>
                <w:szCs w:val="22"/>
              </w:rPr>
              <w:t>-</w:t>
            </w:r>
          </w:p>
        </w:tc>
      </w:tr>
      <w:tr w:rsidR="00CA1AA1" w:rsidRPr="00C5216B" w:rsidTr="003147E1">
        <w:trPr>
          <w:trHeight w:val="310"/>
        </w:trPr>
        <w:tc>
          <w:tcPr>
            <w:tcW w:w="698" w:type="dxa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2.</w:t>
            </w:r>
          </w:p>
        </w:tc>
        <w:tc>
          <w:tcPr>
            <w:tcW w:w="3833" w:type="dxa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Расходы</w:t>
            </w:r>
          </w:p>
        </w:tc>
        <w:tc>
          <w:tcPr>
            <w:tcW w:w="1701" w:type="dxa"/>
          </w:tcPr>
          <w:p w:rsidR="00CA1AA1" w:rsidRPr="00C5216B" w:rsidRDefault="00CA1AA1" w:rsidP="00C5216B">
            <w:pPr>
              <w:jc w:val="center"/>
            </w:pPr>
            <w:r>
              <w:rPr>
                <w:sz w:val="22"/>
                <w:szCs w:val="22"/>
              </w:rPr>
              <w:t>2 379,3</w:t>
            </w:r>
          </w:p>
        </w:tc>
        <w:tc>
          <w:tcPr>
            <w:tcW w:w="1701" w:type="dxa"/>
          </w:tcPr>
          <w:p w:rsidR="00CA1AA1" w:rsidRPr="00C5216B" w:rsidRDefault="00CA1AA1" w:rsidP="00C5216B">
            <w:pPr>
              <w:jc w:val="center"/>
            </w:pPr>
            <w:r w:rsidRPr="00C5216B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CA1AA1" w:rsidRPr="00C5216B" w:rsidRDefault="00CA1AA1" w:rsidP="00C5216B">
            <w:pPr>
              <w:jc w:val="center"/>
            </w:pPr>
            <w:r>
              <w:rPr>
                <w:sz w:val="22"/>
                <w:szCs w:val="22"/>
              </w:rPr>
              <w:t>2 379,3</w:t>
            </w:r>
          </w:p>
        </w:tc>
      </w:tr>
      <w:tr w:rsidR="00CA1AA1" w:rsidRPr="00C5216B" w:rsidTr="003147E1">
        <w:trPr>
          <w:trHeight w:val="310"/>
        </w:trPr>
        <w:tc>
          <w:tcPr>
            <w:tcW w:w="698" w:type="dxa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3.</w:t>
            </w:r>
          </w:p>
        </w:tc>
        <w:tc>
          <w:tcPr>
            <w:tcW w:w="3833" w:type="dxa"/>
          </w:tcPr>
          <w:p w:rsidR="00CA1AA1" w:rsidRPr="00C5216B" w:rsidRDefault="00CA1AA1" w:rsidP="00C5216B">
            <w:pPr>
              <w:rPr>
                <w:b/>
              </w:rPr>
            </w:pPr>
            <w:r w:rsidRPr="00C5216B">
              <w:rPr>
                <w:b/>
                <w:sz w:val="22"/>
                <w:szCs w:val="22"/>
              </w:rPr>
              <w:t>Чистый операционный результат</w:t>
            </w:r>
          </w:p>
          <w:p w:rsidR="00CA1AA1" w:rsidRPr="00C5216B" w:rsidRDefault="00CA1AA1" w:rsidP="00C5216B">
            <w:pPr>
              <w:rPr>
                <w:b/>
              </w:rPr>
            </w:pPr>
            <w:r w:rsidRPr="00C5216B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стр.1-стр.2), (стр.4+стр.5</w:t>
            </w:r>
            <w:r w:rsidRPr="00C5216B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CA1AA1" w:rsidRPr="00C5216B" w:rsidRDefault="00CA1AA1" w:rsidP="00C5216B">
            <w:pPr>
              <w:jc w:val="center"/>
              <w:rPr>
                <w:b/>
              </w:rPr>
            </w:pPr>
          </w:p>
          <w:p w:rsidR="00CA1AA1" w:rsidRPr="00C5216B" w:rsidRDefault="00CA1AA1" w:rsidP="00C5216B">
            <w:pPr>
              <w:jc w:val="center"/>
              <w:rPr>
                <w:b/>
              </w:rPr>
            </w:pPr>
          </w:p>
          <w:p w:rsidR="00CA1AA1" w:rsidRPr="00C5216B" w:rsidRDefault="00CA1AA1" w:rsidP="00467B77">
            <w:pPr>
              <w:jc w:val="center"/>
              <w:rPr>
                <w:b/>
              </w:rPr>
            </w:pPr>
            <w:r w:rsidRPr="00C5216B">
              <w:rPr>
                <w:b/>
                <w:sz w:val="22"/>
                <w:szCs w:val="22"/>
              </w:rPr>
              <w:t xml:space="preserve">- </w:t>
            </w:r>
            <w:r>
              <w:rPr>
                <w:b/>
                <w:sz w:val="22"/>
                <w:szCs w:val="22"/>
              </w:rPr>
              <w:t>2 379,3</w:t>
            </w:r>
          </w:p>
        </w:tc>
        <w:tc>
          <w:tcPr>
            <w:tcW w:w="1701" w:type="dxa"/>
          </w:tcPr>
          <w:p w:rsidR="00CA1AA1" w:rsidRPr="00C5216B" w:rsidRDefault="00CA1AA1" w:rsidP="00C5216B">
            <w:pPr>
              <w:jc w:val="center"/>
              <w:rPr>
                <w:b/>
              </w:rPr>
            </w:pPr>
          </w:p>
          <w:p w:rsidR="00CA1AA1" w:rsidRPr="00C5216B" w:rsidRDefault="00CA1AA1" w:rsidP="00C5216B">
            <w:pPr>
              <w:jc w:val="center"/>
              <w:rPr>
                <w:b/>
              </w:rPr>
            </w:pPr>
          </w:p>
          <w:p w:rsidR="00CA1AA1" w:rsidRPr="00C5216B" w:rsidRDefault="00CA1AA1" w:rsidP="00C5216B">
            <w:pPr>
              <w:jc w:val="center"/>
              <w:rPr>
                <w:b/>
              </w:rPr>
            </w:pPr>
            <w:r w:rsidRPr="00C5216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CA1AA1" w:rsidRPr="00C5216B" w:rsidRDefault="00CA1AA1" w:rsidP="00C5216B">
            <w:pPr>
              <w:jc w:val="center"/>
              <w:rPr>
                <w:b/>
              </w:rPr>
            </w:pPr>
          </w:p>
          <w:p w:rsidR="00CA1AA1" w:rsidRPr="00C5216B" w:rsidRDefault="00CA1AA1" w:rsidP="00C5216B">
            <w:pPr>
              <w:jc w:val="center"/>
              <w:rPr>
                <w:b/>
              </w:rPr>
            </w:pPr>
          </w:p>
          <w:p w:rsidR="00CA1AA1" w:rsidRPr="00C5216B" w:rsidRDefault="00CA1AA1" w:rsidP="00467B77">
            <w:pPr>
              <w:jc w:val="center"/>
              <w:rPr>
                <w:b/>
              </w:rPr>
            </w:pPr>
            <w:r w:rsidRPr="00C5216B">
              <w:rPr>
                <w:b/>
                <w:sz w:val="22"/>
                <w:szCs w:val="22"/>
              </w:rPr>
              <w:t xml:space="preserve">- </w:t>
            </w:r>
            <w:r>
              <w:rPr>
                <w:b/>
                <w:sz w:val="22"/>
                <w:szCs w:val="22"/>
              </w:rPr>
              <w:t>2 379,3</w:t>
            </w:r>
          </w:p>
        </w:tc>
      </w:tr>
      <w:tr w:rsidR="00CA1AA1" w:rsidRPr="00C5216B" w:rsidTr="003147E1">
        <w:trPr>
          <w:trHeight w:val="310"/>
        </w:trPr>
        <w:tc>
          <w:tcPr>
            <w:tcW w:w="698" w:type="dxa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4.</w:t>
            </w:r>
          </w:p>
        </w:tc>
        <w:tc>
          <w:tcPr>
            <w:tcW w:w="3833" w:type="dxa"/>
          </w:tcPr>
          <w:p w:rsidR="00CA1AA1" w:rsidRPr="00C5216B" w:rsidRDefault="00CA1AA1" w:rsidP="00C5216B">
            <w:r w:rsidRPr="00C5216B">
              <w:rPr>
                <w:sz w:val="22"/>
                <w:szCs w:val="22"/>
              </w:rPr>
              <w:t>Операции с нефинансовыми активами</w:t>
            </w:r>
          </w:p>
        </w:tc>
        <w:tc>
          <w:tcPr>
            <w:tcW w:w="1701" w:type="dxa"/>
          </w:tcPr>
          <w:p w:rsidR="00CA1AA1" w:rsidRPr="00C5216B" w:rsidRDefault="00CA1AA1" w:rsidP="00C5216B">
            <w:pPr>
              <w:jc w:val="center"/>
            </w:pPr>
          </w:p>
          <w:p w:rsidR="00CA1AA1" w:rsidRPr="00C5216B" w:rsidRDefault="00CA1AA1" w:rsidP="00C5216B">
            <w:pPr>
              <w:jc w:val="center"/>
            </w:pPr>
            <w:r>
              <w:rPr>
                <w:sz w:val="22"/>
                <w:szCs w:val="22"/>
              </w:rPr>
              <w:t>42,5</w:t>
            </w:r>
          </w:p>
        </w:tc>
        <w:tc>
          <w:tcPr>
            <w:tcW w:w="1701" w:type="dxa"/>
          </w:tcPr>
          <w:p w:rsidR="00CA1AA1" w:rsidRPr="00C5216B" w:rsidRDefault="00CA1AA1" w:rsidP="00C5216B">
            <w:pPr>
              <w:jc w:val="center"/>
            </w:pPr>
          </w:p>
          <w:p w:rsidR="00CA1AA1" w:rsidRPr="00C5216B" w:rsidRDefault="00CA1AA1" w:rsidP="00C5216B">
            <w:pPr>
              <w:jc w:val="center"/>
            </w:pPr>
            <w:r w:rsidRPr="00C5216B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CA1AA1" w:rsidRPr="00C5216B" w:rsidRDefault="00CA1AA1" w:rsidP="00C5216B">
            <w:pPr>
              <w:jc w:val="center"/>
            </w:pPr>
          </w:p>
          <w:p w:rsidR="00CA1AA1" w:rsidRPr="00C5216B" w:rsidRDefault="00CA1AA1" w:rsidP="00C5216B">
            <w:pPr>
              <w:jc w:val="center"/>
            </w:pPr>
            <w:r>
              <w:rPr>
                <w:sz w:val="22"/>
                <w:szCs w:val="22"/>
              </w:rPr>
              <w:t>42,5</w:t>
            </w:r>
          </w:p>
        </w:tc>
      </w:tr>
      <w:tr w:rsidR="00CA1AA1" w:rsidRPr="00C5216B" w:rsidTr="003147E1">
        <w:trPr>
          <w:trHeight w:val="310"/>
        </w:trPr>
        <w:tc>
          <w:tcPr>
            <w:tcW w:w="698" w:type="dxa"/>
          </w:tcPr>
          <w:p w:rsidR="00CA1AA1" w:rsidRPr="00C5216B" w:rsidRDefault="00CA1AA1" w:rsidP="00C5216B">
            <w:pPr>
              <w:jc w:val="both"/>
            </w:pPr>
            <w:r w:rsidRPr="00C5216B">
              <w:rPr>
                <w:sz w:val="22"/>
                <w:szCs w:val="22"/>
              </w:rPr>
              <w:t>5.</w:t>
            </w:r>
          </w:p>
        </w:tc>
        <w:tc>
          <w:tcPr>
            <w:tcW w:w="3833" w:type="dxa"/>
          </w:tcPr>
          <w:p w:rsidR="00CA1AA1" w:rsidRPr="00C5216B" w:rsidRDefault="00CA1AA1" w:rsidP="00C5216B">
            <w:r w:rsidRPr="00C5216B">
              <w:rPr>
                <w:sz w:val="22"/>
                <w:szCs w:val="22"/>
              </w:rPr>
              <w:t>Операции с финансовыми активами</w:t>
            </w:r>
          </w:p>
        </w:tc>
        <w:tc>
          <w:tcPr>
            <w:tcW w:w="1701" w:type="dxa"/>
          </w:tcPr>
          <w:p w:rsidR="00CA1AA1" w:rsidRPr="00C5216B" w:rsidRDefault="00CA1AA1" w:rsidP="00C5216B">
            <w:pPr>
              <w:jc w:val="center"/>
            </w:pPr>
          </w:p>
          <w:p w:rsidR="00CA1AA1" w:rsidRPr="00C5216B" w:rsidRDefault="00CA1AA1" w:rsidP="00C5216B">
            <w:pPr>
              <w:jc w:val="center"/>
            </w:pPr>
            <w:r>
              <w:rPr>
                <w:sz w:val="22"/>
                <w:szCs w:val="22"/>
              </w:rPr>
              <w:t>- 2 421,8</w:t>
            </w:r>
          </w:p>
        </w:tc>
        <w:tc>
          <w:tcPr>
            <w:tcW w:w="1701" w:type="dxa"/>
          </w:tcPr>
          <w:p w:rsidR="00CA1AA1" w:rsidRPr="00C5216B" w:rsidRDefault="00CA1AA1" w:rsidP="00C5216B">
            <w:pPr>
              <w:jc w:val="center"/>
            </w:pPr>
          </w:p>
          <w:p w:rsidR="00CA1AA1" w:rsidRPr="00C5216B" w:rsidRDefault="00CA1AA1" w:rsidP="00C5216B">
            <w:pPr>
              <w:jc w:val="center"/>
            </w:pPr>
            <w:r w:rsidRPr="00C5216B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CA1AA1" w:rsidRPr="00C5216B" w:rsidRDefault="00CA1AA1" w:rsidP="00C5216B">
            <w:pPr>
              <w:jc w:val="center"/>
            </w:pPr>
          </w:p>
          <w:p w:rsidR="00CA1AA1" w:rsidRPr="00C5216B" w:rsidRDefault="00CA1AA1" w:rsidP="00C5216B">
            <w:pPr>
              <w:jc w:val="center"/>
            </w:pPr>
            <w:r>
              <w:rPr>
                <w:sz w:val="22"/>
                <w:szCs w:val="22"/>
              </w:rPr>
              <w:t>- 2 421,8</w:t>
            </w:r>
          </w:p>
        </w:tc>
      </w:tr>
    </w:tbl>
    <w:p w:rsidR="00CA1AA1" w:rsidRPr="00C5216B" w:rsidRDefault="00CA1AA1" w:rsidP="00C5216B">
      <w:pPr>
        <w:ind w:firstLine="567"/>
        <w:jc w:val="both"/>
        <w:rPr>
          <w:sz w:val="28"/>
          <w:szCs w:val="28"/>
        </w:rPr>
      </w:pPr>
    </w:p>
    <w:p w:rsidR="00CA1AA1" w:rsidRDefault="00CA1AA1" w:rsidP="00C5216B">
      <w:pPr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Отрицательный финансовый результат в сумме </w:t>
      </w:r>
      <w:r>
        <w:rPr>
          <w:sz w:val="28"/>
          <w:szCs w:val="28"/>
        </w:rPr>
        <w:t>2 379,3</w:t>
      </w:r>
      <w:r w:rsidRPr="00C5216B">
        <w:rPr>
          <w:sz w:val="28"/>
          <w:szCs w:val="28"/>
        </w:rPr>
        <w:t xml:space="preserve"> тыс. рублей означает превышение расходов над доходами или обязательств над активами.</w:t>
      </w:r>
    </w:p>
    <w:p w:rsidR="00CA1AA1" w:rsidRPr="00C5216B" w:rsidRDefault="00CA1AA1" w:rsidP="00467B7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Поскольку уставная деятельность Совета депутатов Рузского муниципального района не предполагает получение дохода по бюджетной деятельности, чистый операционный результат в графе 3 "Бюджетная деятельность" отрицательный.</w:t>
      </w:r>
    </w:p>
    <w:p w:rsidR="00CA1AA1" w:rsidRPr="00C5216B" w:rsidRDefault="00CA1AA1" w:rsidP="00C5216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депутатов Рузского муниципального района от 24.12.2014г. №127/22 «О бюджете Рузского муниципального района на 2015 год и на плановый период 2016 и 2017 годов» </w:t>
      </w:r>
      <w:r w:rsidRPr="00C5216B">
        <w:rPr>
          <w:sz w:val="28"/>
          <w:szCs w:val="28"/>
        </w:rPr>
        <w:t>утвержден плановый объем финансирования Совета</w:t>
      </w:r>
      <w:r>
        <w:rPr>
          <w:sz w:val="28"/>
          <w:szCs w:val="28"/>
        </w:rPr>
        <w:t xml:space="preserve"> депутатов на 2015</w:t>
      </w:r>
      <w:r w:rsidRPr="00C5216B">
        <w:rPr>
          <w:sz w:val="28"/>
          <w:szCs w:val="28"/>
        </w:rPr>
        <w:t xml:space="preserve"> год. Проследить динамику изменений бюджетных назначений можно в форме (0503163) «Сведения об изменениях бюджетной росписи главного распорядителя бюджетных средств»: </w:t>
      </w:r>
    </w:p>
    <w:p w:rsidR="00CA1AA1" w:rsidRPr="00C5216B" w:rsidRDefault="00CA1AA1" w:rsidP="00C5216B">
      <w:pPr>
        <w:ind w:firstLine="708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- в графе 2 (утверждено бюджетных ассигнований первоначальным решением о бюджете) – </w:t>
      </w:r>
      <w:r>
        <w:rPr>
          <w:sz w:val="28"/>
          <w:szCs w:val="28"/>
        </w:rPr>
        <w:t>5 069,5</w:t>
      </w:r>
      <w:r w:rsidRPr="00C5216B">
        <w:rPr>
          <w:sz w:val="28"/>
          <w:szCs w:val="28"/>
        </w:rPr>
        <w:t xml:space="preserve"> тыс. рублей;</w:t>
      </w:r>
    </w:p>
    <w:p w:rsidR="00CA1AA1" w:rsidRPr="00C5216B" w:rsidRDefault="00CA1AA1" w:rsidP="00C5216B">
      <w:pPr>
        <w:ind w:firstLine="708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- в графе 3 (утверждено бюджетных ассигнований бюджетной росписью с учётом изменений на отчётную дату) – </w:t>
      </w:r>
      <w:r>
        <w:rPr>
          <w:sz w:val="28"/>
          <w:szCs w:val="28"/>
        </w:rPr>
        <w:t>2 604,6</w:t>
      </w:r>
      <w:r w:rsidRPr="00C5216B">
        <w:rPr>
          <w:sz w:val="28"/>
          <w:szCs w:val="28"/>
        </w:rPr>
        <w:t xml:space="preserve"> тыс. рублей.</w:t>
      </w:r>
    </w:p>
    <w:p w:rsidR="00CA1AA1" w:rsidRPr="00C5216B" w:rsidRDefault="00CA1AA1" w:rsidP="00C5216B">
      <w:pPr>
        <w:ind w:firstLine="708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Уменьшение составило </w:t>
      </w:r>
      <w:r>
        <w:rPr>
          <w:sz w:val="28"/>
          <w:szCs w:val="28"/>
        </w:rPr>
        <w:t xml:space="preserve">2 464,9 </w:t>
      </w:r>
      <w:r w:rsidRPr="00C5216B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48,6</w:t>
      </w:r>
      <w:r w:rsidRPr="00C5216B">
        <w:rPr>
          <w:sz w:val="28"/>
          <w:szCs w:val="28"/>
        </w:rPr>
        <w:t xml:space="preserve"> % годовых бюджетных назначений. Уточнение бюджета в большей части произошло в связи с </w:t>
      </w:r>
      <w:r>
        <w:rPr>
          <w:sz w:val="28"/>
          <w:szCs w:val="28"/>
        </w:rPr>
        <w:t xml:space="preserve">наличием вакансии в штатном расписании и </w:t>
      </w:r>
      <w:r w:rsidRPr="00C5216B">
        <w:rPr>
          <w:sz w:val="28"/>
          <w:szCs w:val="28"/>
        </w:rPr>
        <w:t>отсутствием потребности в ассигнованиях на оплату расходов по приобретения основных средств.</w:t>
      </w:r>
    </w:p>
    <w:p w:rsidR="00CA1AA1" w:rsidRPr="00C5216B" w:rsidRDefault="00CA1AA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В отчёте об исполнении бюджета (ф. 0503127) </w:t>
      </w:r>
      <w:r>
        <w:rPr>
          <w:sz w:val="28"/>
          <w:szCs w:val="28"/>
        </w:rPr>
        <w:t>отражены</w:t>
      </w:r>
      <w:r w:rsidRPr="00C5216B">
        <w:rPr>
          <w:sz w:val="28"/>
          <w:szCs w:val="28"/>
        </w:rPr>
        <w:t xml:space="preserve"> следующие показатели:</w:t>
      </w:r>
    </w:p>
    <w:p w:rsidR="00CA1AA1" w:rsidRPr="00C5216B" w:rsidRDefault="00CA1AA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-  утверждённые бюджетные назначения – </w:t>
      </w:r>
      <w:r>
        <w:rPr>
          <w:sz w:val="28"/>
          <w:szCs w:val="28"/>
        </w:rPr>
        <w:t>2 626,6</w:t>
      </w:r>
      <w:r w:rsidRPr="00C5216B">
        <w:rPr>
          <w:sz w:val="28"/>
          <w:szCs w:val="28"/>
        </w:rPr>
        <w:t xml:space="preserve"> тыс. рублей;</w:t>
      </w:r>
    </w:p>
    <w:p w:rsidR="00CA1AA1" w:rsidRPr="00C5216B" w:rsidRDefault="00CA1AA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-  лимиты бюджетных обязательств – </w:t>
      </w:r>
      <w:r>
        <w:rPr>
          <w:sz w:val="28"/>
          <w:szCs w:val="28"/>
        </w:rPr>
        <w:t>2 626,6</w:t>
      </w:r>
      <w:r w:rsidRPr="00C5216B">
        <w:rPr>
          <w:sz w:val="28"/>
          <w:szCs w:val="28"/>
        </w:rPr>
        <w:t xml:space="preserve"> тыс. рублей;</w:t>
      </w:r>
    </w:p>
    <w:p w:rsidR="00CA1AA1" w:rsidRPr="00C5216B" w:rsidRDefault="00CA1AA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- кассовое исполнение бюджетных назначений через финансовые органы (всего расходы) – </w:t>
      </w:r>
      <w:r>
        <w:rPr>
          <w:sz w:val="28"/>
          <w:szCs w:val="28"/>
        </w:rPr>
        <w:t xml:space="preserve">2 363,8 </w:t>
      </w:r>
      <w:r w:rsidRPr="00C5216B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90,0</w:t>
      </w:r>
      <w:r w:rsidRPr="00C5216B">
        <w:rPr>
          <w:sz w:val="28"/>
          <w:szCs w:val="28"/>
        </w:rPr>
        <w:t xml:space="preserve"> %.</w:t>
      </w:r>
    </w:p>
    <w:p w:rsidR="00CA1AA1" w:rsidRPr="00C5216B" w:rsidRDefault="00CA1AA1" w:rsidP="00C5216B">
      <w:pPr>
        <w:tabs>
          <w:tab w:val="left" w:pos="540"/>
        </w:tabs>
        <w:jc w:val="both"/>
        <w:rPr>
          <w:sz w:val="28"/>
          <w:szCs w:val="28"/>
        </w:rPr>
      </w:pPr>
      <w:r w:rsidRPr="00C5216B">
        <w:rPr>
          <w:sz w:val="28"/>
          <w:szCs w:val="28"/>
        </w:rPr>
        <w:tab/>
        <w:t xml:space="preserve">Остатки денежных средств на лицевом </w:t>
      </w:r>
      <w:r>
        <w:rPr>
          <w:sz w:val="28"/>
          <w:szCs w:val="28"/>
        </w:rPr>
        <w:t>счете учреждения на конец 2015</w:t>
      </w:r>
      <w:r w:rsidRPr="00C5216B">
        <w:rPr>
          <w:sz w:val="28"/>
          <w:szCs w:val="28"/>
        </w:rPr>
        <w:t xml:space="preserve"> года отсутствуют.</w:t>
      </w:r>
    </w:p>
    <w:p w:rsidR="00CA1AA1" w:rsidRPr="00C5216B" w:rsidRDefault="00CA1AA1" w:rsidP="00C5216B">
      <w:pPr>
        <w:tabs>
          <w:tab w:val="left" w:pos="540"/>
        </w:tabs>
        <w:jc w:val="both"/>
        <w:rPr>
          <w:sz w:val="28"/>
          <w:szCs w:val="28"/>
        </w:rPr>
      </w:pPr>
      <w:r w:rsidRPr="00C5216B">
        <w:rPr>
          <w:sz w:val="28"/>
          <w:szCs w:val="28"/>
        </w:rPr>
        <w:tab/>
        <w:t>В отчетном периоде перед составлением годовой отчетности была проведена плановая инвентаризация активов и обязательств, что нашло отражение в форме 0503160 таблица № 6.</w:t>
      </w:r>
    </w:p>
    <w:p w:rsidR="00CA1AA1" w:rsidRPr="00C5216B" w:rsidRDefault="00CA1AA1" w:rsidP="00C5216B">
      <w:pPr>
        <w:tabs>
          <w:tab w:val="left" w:pos="720"/>
        </w:tabs>
        <w:jc w:val="both"/>
        <w:rPr>
          <w:sz w:val="28"/>
          <w:szCs w:val="28"/>
        </w:rPr>
      </w:pPr>
      <w:r w:rsidRPr="00C5216B">
        <w:rPr>
          <w:sz w:val="28"/>
          <w:szCs w:val="28"/>
        </w:rPr>
        <w:tab/>
        <w:t>При проверке дебиторской и кредиторс</w:t>
      </w:r>
      <w:r>
        <w:rPr>
          <w:sz w:val="28"/>
          <w:szCs w:val="28"/>
        </w:rPr>
        <w:t>кой задолженности на 01.01.2016</w:t>
      </w:r>
      <w:r w:rsidRPr="00C5216B">
        <w:rPr>
          <w:sz w:val="28"/>
          <w:szCs w:val="28"/>
        </w:rPr>
        <w:t>г. (ф. 0503169) установлено: сведения о задолженности включены в форму с разбивкой по кодам счетов бухгалтерского учета.</w:t>
      </w:r>
    </w:p>
    <w:p w:rsidR="00CA1AA1" w:rsidRPr="00C5216B" w:rsidRDefault="00CA1AA1" w:rsidP="00812D02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 w:rsidRPr="00C5216B">
        <w:rPr>
          <w:sz w:val="28"/>
          <w:szCs w:val="28"/>
        </w:rPr>
        <w:tab/>
      </w:r>
      <w:r>
        <w:rPr>
          <w:sz w:val="28"/>
          <w:szCs w:val="28"/>
        </w:rPr>
        <w:t xml:space="preserve">Дебиторская задолженность по бюджетным средствам по сравнению с прошлым годом возросла на 1,0 тыс. рублей и по состоянию на 01.01.2016 г. составила 1,0 тыс. рублей. </w:t>
      </w:r>
    </w:p>
    <w:p w:rsidR="00CA1AA1" w:rsidRPr="00C5216B" w:rsidRDefault="00CA1AA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ab/>
        <w:t xml:space="preserve">Кредиторская задолженность по сравнению с прошлым годом </w:t>
      </w:r>
      <w:r>
        <w:rPr>
          <w:sz w:val="28"/>
          <w:szCs w:val="28"/>
        </w:rPr>
        <w:t>возросла</w:t>
      </w:r>
      <w:r w:rsidRPr="00C5216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57,9 </w:t>
      </w:r>
      <w:r w:rsidRPr="00C5216B">
        <w:rPr>
          <w:sz w:val="28"/>
          <w:szCs w:val="28"/>
        </w:rPr>
        <w:t>тыс. руб</w:t>
      </w:r>
      <w:r>
        <w:rPr>
          <w:sz w:val="28"/>
          <w:szCs w:val="28"/>
        </w:rPr>
        <w:t>лей и по состоянию на 01.01.2016</w:t>
      </w:r>
      <w:r w:rsidRPr="00C5216B">
        <w:rPr>
          <w:sz w:val="28"/>
          <w:szCs w:val="28"/>
        </w:rPr>
        <w:t xml:space="preserve"> г. составила </w:t>
      </w:r>
      <w:r>
        <w:rPr>
          <w:sz w:val="28"/>
          <w:szCs w:val="28"/>
        </w:rPr>
        <w:t>57,9</w:t>
      </w:r>
      <w:r w:rsidRPr="00C5216B">
        <w:rPr>
          <w:sz w:val="28"/>
          <w:szCs w:val="28"/>
        </w:rPr>
        <w:t xml:space="preserve"> тыс. рублей.</w:t>
      </w:r>
    </w:p>
    <w:p w:rsidR="00CA1AA1" w:rsidRDefault="00CA1AA1" w:rsidP="00812D02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Данная задолженность образовалась по расчетам по страховым взносам за декабрь 2015 года, срок оплаты которой наступает в январе 2016 года.</w:t>
      </w:r>
    </w:p>
    <w:p w:rsidR="00CA1AA1" w:rsidRDefault="00CA1AA1" w:rsidP="00C07B1D">
      <w:pPr>
        <w:tabs>
          <w:tab w:val="left" w:pos="540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ab/>
        <w:t>Согласно данным, указанным в Сведениях по дебиторской и кредиторской задолженности (ф.0503169), имеющаяся задолженность является текущей</w:t>
      </w:r>
      <w:r>
        <w:rPr>
          <w:color w:val="000000"/>
          <w:spacing w:val="1"/>
          <w:sz w:val="28"/>
          <w:szCs w:val="28"/>
        </w:rPr>
        <w:t xml:space="preserve">. Нереальной к взысканию дебиторской задолженности и просроченной кредиторской задолженности нет. </w:t>
      </w:r>
    </w:p>
    <w:p w:rsidR="00CA1AA1" w:rsidRPr="00C5216B" w:rsidRDefault="00CA1AA1" w:rsidP="00C521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5216B">
        <w:rPr>
          <w:b/>
          <w:sz w:val="28"/>
          <w:szCs w:val="28"/>
        </w:rPr>
        <w:t>Выводы:</w:t>
      </w:r>
    </w:p>
    <w:p w:rsidR="00CA1AA1" w:rsidRPr="00C5216B" w:rsidRDefault="00CA1AA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Представленная для внешней проверки годовая бюджетная отчётность достоверно отражает финансовое положение главного распорядителя средств бюджета Рузского муниципального района </w:t>
      </w:r>
      <w:r>
        <w:rPr>
          <w:sz w:val="28"/>
          <w:szCs w:val="28"/>
        </w:rPr>
        <w:t>на 01.01.2016</w:t>
      </w:r>
      <w:r w:rsidRPr="00C5216B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C5216B">
        <w:rPr>
          <w:sz w:val="28"/>
          <w:szCs w:val="28"/>
        </w:rPr>
        <w:t xml:space="preserve"> и результаты финансово-хозяйственной деятельности у</w:t>
      </w:r>
      <w:r>
        <w:rPr>
          <w:sz w:val="28"/>
          <w:szCs w:val="28"/>
        </w:rPr>
        <w:t>чреждения за период с 01.01.2015 года по 31.12.2015</w:t>
      </w:r>
      <w:r w:rsidRPr="00C5216B">
        <w:rPr>
          <w:sz w:val="28"/>
          <w:szCs w:val="28"/>
        </w:rPr>
        <w:t xml:space="preserve"> года соответствуют </w:t>
      </w:r>
      <w:r>
        <w:rPr>
          <w:sz w:val="28"/>
          <w:szCs w:val="28"/>
        </w:rPr>
        <w:t>требованиям законодательства РФ.</w:t>
      </w:r>
    </w:p>
    <w:p w:rsidR="00CA1AA1" w:rsidRPr="00C5216B" w:rsidRDefault="00CA1AA1" w:rsidP="00C5216B">
      <w:pPr>
        <w:ind w:firstLine="540"/>
        <w:jc w:val="both"/>
        <w:rPr>
          <w:sz w:val="28"/>
          <w:szCs w:val="28"/>
          <w:u w:val="single"/>
        </w:rPr>
      </w:pPr>
      <w:r w:rsidRPr="00C5216B">
        <w:rPr>
          <w:sz w:val="28"/>
          <w:szCs w:val="28"/>
          <w:u w:val="single"/>
        </w:rPr>
        <w:t>Замечани</w:t>
      </w:r>
      <w:r>
        <w:rPr>
          <w:sz w:val="28"/>
          <w:szCs w:val="28"/>
          <w:u w:val="single"/>
        </w:rPr>
        <w:t>я</w:t>
      </w:r>
      <w:r w:rsidRPr="00C5216B">
        <w:rPr>
          <w:sz w:val="28"/>
          <w:szCs w:val="28"/>
          <w:u w:val="single"/>
        </w:rPr>
        <w:t xml:space="preserve"> и предложения:</w:t>
      </w:r>
    </w:p>
    <w:p w:rsidR="00CA1AA1" w:rsidRPr="00C5216B" w:rsidRDefault="00CA1AA1" w:rsidP="00C5216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5216B">
        <w:rPr>
          <w:sz w:val="28"/>
          <w:szCs w:val="28"/>
        </w:rPr>
        <w:t>. Не допускать некорректного и неполного заполнения форм бюджетной отчетности, в том числе ф. 0503162, 0503163 в соответствии с требованиями Инструкции № 191н;</w:t>
      </w:r>
      <w:bookmarkStart w:id="0" w:name="_GoBack"/>
      <w:bookmarkEnd w:id="0"/>
    </w:p>
    <w:p w:rsidR="00CA1AA1" w:rsidRPr="00C5216B" w:rsidRDefault="00CA1AA1" w:rsidP="00C5216B">
      <w:pPr>
        <w:pStyle w:val="ListParagraph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Отражать в пояснительной записке в соответствии с пунктом 8 Инструкции 191н, информацию о формах отчетности не имеющих числового значения. При этом</w:t>
      </w:r>
      <w:r>
        <w:rPr>
          <w:sz w:val="28"/>
          <w:szCs w:val="28"/>
        </w:rPr>
        <w:t xml:space="preserve"> </w:t>
      </w:r>
      <w:r w:rsidRPr="00C5216B">
        <w:rPr>
          <w:sz w:val="28"/>
          <w:szCs w:val="28"/>
        </w:rPr>
        <w:t xml:space="preserve"> данные формы бюджетной отчетности не заполнять.</w:t>
      </w:r>
    </w:p>
    <w:p w:rsidR="00CA1AA1" w:rsidRPr="00C5216B" w:rsidRDefault="00CA1AA1" w:rsidP="00C5216B">
      <w:pPr>
        <w:ind w:firstLine="567"/>
        <w:jc w:val="both"/>
        <w:rPr>
          <w:sz w:val="28"/>
          <w:szCs w:val="28"/>
        </w:rPr>
      </w:pPr>
    </w:p>
    <w:p w:rsidR="00CA1AA1" w:rsidRPr="00C5216B" w:rsidRDefault="00CA1AA1" w:rsidP="00C5216B">
      <w:pPr>
        <w:ind w:firstLine="567"/>
        <w:jc w:val="both"/>
        <w:rPr>
          <w:sz w:val="28"/>
          <w:szCs w:val="28"/>
        </w:rPr>
      </w:pPr>
    </w:p>
    <w:p w:rsidR="00CA1AA1" w:rsidRPr="00C5216B" w:rsidRDefault="00CA1AA1" w:rsidP="00C5216B">
      <w:pPr>
        <w:ind w:firstLine="567"/>
        <w:jc w:val="both"/>
        <w:rPr>
          <w:sz w:val="28"/>
          <w:szCs w:val="28"/>
        </w:rPr>
      </w:pPr>
    </w:p>
    <w:p w:rsidR="00CA1AA1" w:rsidRPr="00786E20" w:rsidRDefault="00CA1AA1" w:rsidP="00C5216B">
      <w:pPr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Инспектор КСП</w:t>
      </w:r>
      <w:r>
        <w:rPr>
          <w:sz w:val="28"/>
          <w:szCs w:val="28"/>
        </w:rPr>
        <w:t xml:space="preserve">          ___________________              Мицкевич А.В.</w:t>
      </w:r>
    </w:p>
    <w:sectPr w:rsidR="00CA1AA1" w:rsidRPr="00786E20" w:rsidSect="00EC0F50">
      <w:footerReference w:type="default" r:id="rId12"/>
      <w:pgSz w:w="11906" w:h="16838"/>
      <w:pgMar w:top="540" w:right="850" w:bottom="53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AA1" w:rsidRDefault="00CA1AA1" w:rsidP="00AA4755">
      <w:r>
        <w:separator/>
      </w:r>
    </w:p>
  </w:endnote>
  <w:endnote w:type="continuationSeparator" w:id="0">
    <w:p w:rsidR="00CA1AA1" w:rsidRDefault="00CA1AA1" w:rsidP="00AA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A1" w:rsidRDefault="00CA1AA1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CA1AA1" w:rsidRDefault="00CA1A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AA1" w:rsidRDefault="00CA1AA1" w:rsidP="00AA4755">
      <w:r>
        <w:separator/>
      </w:r>
    </w:p>
  </w:footnote>
  <w:footnote w:type="continuationSeparator" w:id="0">
    <w:p w:rsidR="00CA1AA1" w:rsidRDefault="00CA1AA1" w:rsidP="00AA4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C11"/>
    <w:multiLevelType w:val="hybridMultilevel"/>
    <w:tmpl w:val="396E9A3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052C2337"/>
    <w:multiLevelType w:val="hybridMultilevel"/>
    <w:tmpl w:val="CCCAEA84"/>
    <w:lvl w:ilvl="0" w:tplc="C1AC5E3E">
      <w:start w:val="1"/>
      <w:numFmt w:val="decimal"/>
      <w:lvlText w:val="%1.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">
    <w:nsid w:val="20FD4510"/>
    <w:multiLevelType w:val="multilevel"/>
    <w:tmpl w:val="8D4AD35C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31AA05A2"/>
    <w:multiLevelType w:val="hybridMultilevel"/>
    <w:tmpl w:val="C6424B5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49562435"/>
    <w:multiLevelType w:val="hybridMultilevel"/>
    <w:tmpl w:val="87A2F3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F1B0395"/>
    <w:multiLevelType w:val="multilevel"/>
    <w:tmpl w:val="33B0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9752C2"/>
    <w:multiLevelType w:val="hybridMultilevel"/>
    <w:tmpl w:val="9872F91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7381DC9"/>
    <w:multiLevelType w:val="multilevel"/>
    <w:tmpl w:val="BEAA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7E6CE7"/>
    <w:multiLevelType w:val="hybridMultilevel"/>
    <w:tmpl w:val="03C4B770"/>
    <w:lvl w:ilvl="0" w:tplc="0419000F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703B61A5"/>
    <w:multiLevelType w:val="hybridMultilevel"/>
    <w:tmpl w:val="775A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3"/>
  </w:num>
  <w:num w:numId="8">
    <w:abstractNumId w:val="2"/>
  </w:num>
  <w:num w:numId="9">
    <w:abstractNumId w:val="6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010"/>
    <w:rsid w:val="000229C3"/>
    <w:rsid w:val="000229F2"/>
    <w:rsid w:val="000262CB"/>
    <w:rsid w:val="000654B6"/>
    <w:rsid w:val="00097658"/>
    <w:rsid w:val="000A3239"/>
    <w:rsid w:val="000D1D62"/>
    <w:rsid w:val="000E4C21"/>
    <w:rsid w:val="000E53BF"/>
    <w:rsid w:val="000F529D"/>
    <w:rsid w:val="00126041"/>
    <w:rsid w:val="001325FB"/>
    <w:rsid w:val="00136B5F"/>
    <w:rsid w:val="0015044B"/>
    <w:rsid w:val="001516DC"/>
    <w:rsid w:val="00175E5A"/>
    <w:rsid w:val="00197DD3"/>
    <w:rsid w:val="001A17DC"/>
    <w:rsid w:val="001B0A16"/>
    <w:rsid w:val="001D21BC"/>
    <w:rsid w:val="00201059"/>
    <w:rsid w:val="00231EAC"/>
    <w:rsid w:val="00235D1A"/>
    <w:rsid w:val="00254686"/>
    <w:rsid w:val="002769A3"/>
    <w:rsid w:val="002A71B3"/>
    <w:rsid w:val="002C7B51"/>
    <w:rsid w:val="002C7C33"/>
    <w:rsid w:val="002E0212"/>
    <w:rsid w:val="002F38ED"/>
    <w:rsid w:val="002F5106"/>
    <w:rsid w:val="00314765"/>
    <w:rsid w:val="003147E1"/>
    <w:rsid w:val="00325D21"/>
    <w:rsid w:val="003364FB"/>
    <w:rsid w:val="00345002"/>
    <w:rsid w:val="00347EFC"/>
    <w:rsid w:val="0035580F"/>
    <w:rsid w:val="00357208"/>
    <w:rsid w:val="0039084D"/>
    <w:rsid w:val="003945E3"/>
    <w:rsid w:val="00397FF0"/>
    <w:rsid w:val="003B7E35"/>
    <w:rsid w:val="003D1E92"/>
    <w:rsid w:val="003D42AB"/>
    <w:rsid w:val="003F1F0A"/>
    <w:rsid w:val="004141C8"/>
    <w:rsid w:val="00417391"/>
    <w:rsid w:val="00421744"/>
    <w:rsid w:val="0045065E"/>
    <w:rsid w:val="00467B77"/>
    <w:rsid w:val="00494384"/>
    <w:rsid w:val="004C4CD9"/>
    <w:rsid w:val="00532D62"/>
    <w:rsid w:val="005435A2"/>
    <w:rsid w:val="0055577D"/>
    <w:rsid w:val="00562640"/>
    <w:rsid w:val="00576160"/>
    <w:rsid w:val="00576E1A"/>
    <w:rsid w:val="0058380C"/>
    <w:rsid w:val="005A253A"/>
    <w:rsid w:val="005D7694"/>
    <w:rsid w:val="0063511B"/>
    <w:rsid w:val="006632E0"/>
    <w:rsid w:val="0068297E"/>
    <w:rsid w:val="00693D47"/>
    <w:rsid w:val="006B2787"/>
    <w:rsid w:val="006C15E2"/>
    <w:rsid w:val="006C444C"/>
    <w:rsid w:val="006D7838"/>
    <w:rsid w:val="006E1B7A"/>
    <w:rsid w:val="00707CE9"/>
    <w:rsid w:val="00717EBE"/>
    <w:rsid w:val="0073303B"/>
    <w:rsid w:val="0075749E"/>
    <w:rsid w:val="0075763D"/>
    <w:rsid w:val="0078063D"/>
    <w:rsid w:val="00786E20"/>
    <w:rsid w:val="00791159"/>
    <w:rsid w:val="007E55F4"/>
    <w:rsid w:val="007F7D26"/>
    <w:rsid w:val="00812D02"/>
    <w:rsid w:val="00830C95"/>
    <w:rsid w:val="008610E5"/>
    <w:rsid w:val="0086488E"/>
    <w:rsid w:val="008651DB"/>
    <w:rsid w:val="0087039E"/>
    <w:rsid w:val="008766D7"/>
    <w:rsid w:val="00885C84"/>
    <w:rsid w:val="0089170E"/>
    <w:rsid w:val="008B0845"/>
    <w:rsid w:val="008C04D2"/>
    <w:rsid w:val="008C3B92"/>
    <w:rsid w:val="008E72D4"/>
    <w:rsid w:val="008F6860"/>
    <w:rsid w:val="009107CA"/>
    <w:rsid w:val="00910B62"/>
    <w:rsid w:val="00943372"/>
    <w:rsid w:val="00952EA3"/>
    <w:rsid w:val="00980472"/>
    <w:rsid w:val="009907D4"/>
    <w:rsid w:val="00993187"/>
    <w:rsid w:val="009B47AA"/>
    <w:rsid w:val="009C4438"/>
    <w:rsid w:val="009C5C72"/>
    <w:rsid w:val="009D1CBD"/>
    <w:rsid w:val="009E39BC"/>
    <w:rsid w:val="00A45CE9"/>
    <w:rsid w:val="00A464EC"/>
    <w:rsid w:val="00A473B7"/>
    <w:rsid w:val="00A6215E"/>
    <w:rsid w:val="00A6303B"/>
    <w:rsid w:val="00A803A4"/>
    <w:rsid w:val="00A94C4A"/>
    <w:rsid w:val="00AA4755"/>
    <w:rsid w:val="00AD2B24"/>
    <w:rsid w:val="00AE66D7"/>
    <w:rsid w:val="00B027D4"/>
    <w:rsid w:val="00B215EE"/>
    <w:rsid w:val="00B31125"/>
    <w:rsid w:val="00B3417D"/>
    <w:rsid w:val="00B44576"/>
    <w:rsid w:val="00B553B9"/>
    <w:rsid w:val="00B777F8"/>
    <w:rsid w:val="00B934E8"/>
    <w:rsid w:val="00BC6FA4"/>
    <w:rsid w:val="00BF7E6B"/>
    <w:rsid w:val="00C06CDF"/>
    <w:rsid w:val="00C07B1D"/>
    <w:rsid w:val="00C210A5"/>
    <w:rsid w:val="00C46B0C"/>
    <w:rsid w:val="00C50584"/>
    <w:rsid w:val="00C5216B"/>
    <w:rsid w:val="00C56B6C"/>
    <w:rsid w:val="00CA1AA1"/>
    <w:rsid w:val="00CC2AC6"/>
    <w:rsid w:val="00CC77B9"/>
    <w:rsid w:val="00CD1804"/>
    <w:rsid w:val="00CD75DB"/>
    <w:rsid w:val="00D06010"/>
    <w:rsid w:val="00D17B17"/>
    <w:rsid w:val="00D457E4"/>
    <w:rsid w:val="00D6386B"/>
    <w:rsid w:val="00E042AE"/>
    <w:rsid w:val="00E047B8"/>
    <w:rsid w:val="00E272D2"/>
    <w:rsid w:val="00E377E9"/>
    <w:rsid w:val="00E43221"/>
    <w:rsid w:val="00E4606A"/>
    <w:rsid w:val="00E70162"/>
    <w:rsid w:val="00E77221"/>
    <w:rsid w:val="00E818CC"/>
    <w:rsid w:val="00E83C04"/>
    <w:rsid w:val="00E93F18"/>
    <w:rsid w:val="00EC0F50"/>
    <w:rsid w:val="00EC50B7"/>
    <w:rsid w:val="00ED1230"/>
    <w:rsid w:val="00EF3E6C"/>
    <w:rsid w:val="00F0407B"/>
    <w:rsid w:val="00F13A36"/>
    <w:rsid w:val="00F15DA3"/>
    <w:rsid w:val="00F33ACB"/>
    <w:rsid w:val="00F8416C"/>
    <w:rsid w:val="00FB3EF3"/>
    <w:rsid w:val="00FD5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01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4D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04D2"/>
    <w:rPr>
      <w:rFonts w:ascii="Arial" w:hAnsi="Arial" w:cs="Times New Roman"/>
      <w:b/>
      <w:kern w:val="32"/>
      <w:sz w:val="32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AA4755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A4755"/>
    <w:rPr>
      <w:rFonts w:ascii="Times New Roman" w:hAnsi="Times New Roman" w:cs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AA4755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rsid w:val="00B215E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80472"/>
    <w:pPr>
      <w:ind w:left="720"/>
      <w:contextualSpacing/>
    </w:pPr>
  </w:style>
  <w:style w:type="table" w:styleId="TableGrid">
    <w:name w:val="Table Grid"/>
    <w:basedOn w:val="TableNormal"/>
    <w:uiPriority w:val="99"/>
    <w:rsid w:val="008C04D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E7722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E042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2A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9D1CB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766D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766D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766D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766D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5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8A7B8237D609EC9AE9AE4F9CC70A2A2367FB63C26B67C2FC7AE602BA0iE7EG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Users\User\Desktop\&#1053;&#1086;&#1088;&#1084;&#1072;&#1090;&#1080;&#1074;&#1085;&#1072;&#1103;%20&#1073;&#1072;&#1079;&#1072;\&#1043;&#1054;&#1044;&#1054;&#1042;&#1054;&#1049;%20&#1054;&#1058;&#1063;&#1045;&#1058;%20&#1043;&#1051;%20&#1056;&#1040;&#1057;&#1055;&#1054;&#1056;&#1071;&#1044;&#1048;&#1058;&#1045;&#1051;&#1045;&#1049;\&#1048;&#1085;&#1089;&#1090;&#1088;&#1091;&#1082;&#1094;&#1080;&#1103;%20191&#1085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3;&#1086;&#1088;&#1084;&#1072;&#1090;&#1080;&#1074;&#1085;&#1072;&#1103;%20&#1073;&#1072;&#1079;&#1072;\&#1043;&#1054;&#1044;&#1054;&#1042;&#1054;&#1049;%20&#1054;&#1058;&#1063;&#1045;&#1058;%20&#1043;&#1051;%20&#1056;&#1040;&#1057;&#1055;&#1054;&#1056;&#1071;&#1044;&#1048;&#1058;&#1045;&#1051;&#1045;&#1049;\&#1048;&#1085;&#1089;&#1090;&#1088;&#1091;&#1082;&#1094;&#1080;&#1103;%20191&#1085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1439</Words>
  <Characters>8208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</cp:revision>
  <cp:lastPrinted>2015-04-24T09:18:00Z</cp:lastPrinted>
  <dcterms:created xsi:type="dcterms:W3CDTF">2016-03-29T09:43:00Z</dcterms:created>
  <dcterms:modified xsi:type="dcterms:W3CDTF">2016-03-29T09:43:00Z</dcterms:modified>
</cp:coreProperties>
</file>